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CellMar>
          <w:left w:w="0" w:type="dxa"/>
        </w:tblCellMar>
        <w:tblLook w:val="01E0"/>
      </w:tblPr>
      <w:tblGrid>
        <w:gridCol w:w="4885"/>
        <w:gridCol w:w="4961"/>
        <w:gridCol w:w="1094"/>
        <w:gridCol w:w="3877"/>
        <w:gridCol w:w="390"/>
        <w:gridCol w:w="102"/>
      </w:tblGrid>
      <w:tr w:rsidR="006A58CD" w:rsidRPr="00DD7318" w:rsidTr="004D3ED3">
        <w:tc>
          <w:tcPr>
            <w:tcW w:w="10940" w:type="dxa"/>
            <w:gridSpan w:val="3"/>
          </w:tcPr>
          <w:p w:rsidR="006A58CD" w:rsidRPr="00A718B5" w:rsidRDefault="006A58CD" w:rsidP="002620F5">
            <w:pPr>
              <w:pStyle w:val="Heading1"/>
            </w:pPr>
            <w:r w:rsidRPr="00A718B5">
              <w:t>Y</w:t>
            </w:r>
            <w:r w:rsidRPr="00A718B5">
              <w:rPr>
                <w:rStyle w:val="YearKLAChar"/>
              </w:rPr>
              <w:t>e</w:t>
            </w:r>
            <w:r w:rsidRPr="00A718B5">
              <w:t>ar</w:t>
            </w:r>
            <w:r w:rsidR="0036461A">
              <w:t xml:space="preserve">: </w:t>
            </w:r>
            <w:r w:rsidR="00B66911">
              <w:rPr>
                <w:b/>
                <w:bCs/>
              </w:rPr>
              <w:t>6/7</w:t>
            </w:r>
            <w:r w:rsidR="00B673F7">
              <w:t xml:space="preserve"> </w:t>
            </w:r>
            <w:r w:rsidR="0036461A">
              <w:t xml:space="preserve">   KLA: </w:t>
            </w:r>
            <w:r w:rsidR="0036461A" w:rsidRPr="00E50C43">
              <w:rPr>
                <w:b/>
                <w:bCs/>
              </w:rPr>
              <w:t>Mathematics</w:t>
            </w:r>
            <w:r w:rsidR="00B673F7">
              <w:t xml:space="preserve">     </w:t>
            </w:r>
            <w:r>
              <w:t xml:space="preserve"> </w:t>
            </w:r>
            <w:r w:rsidR="00B673F7">
              <w:t xml:space="preserve">Assessment name: </w:t>
            </w:r>
            <w:r w:rsidR="00B92B8A">
              <w:rPr>
                <w:b/>
                <w:bCs/>
              </w:rPr>
              <w:t>What Are the Chances?</w:t>
            </w:r>
          </w:p>
        </w:tc>
        <w:tc>
          <w:tcPr>
            <w:tcW w:w="4369" w:type="dxa"/>
            <w:gridSpan w:val="3"/>
          </w:tcPr>
          <w:p w:rsidR="006A58CD" w:rsidRPr="00CE2A6F" w:rsidRDefault="006A58CD" w:rsidP="006A58CD">
            <w:pPr>
              <w:pStyle w:val="Studentname"/>
              <w:tabs>
                <w:tab w:val="clear" w:pos="4752"/>
                <w:tab w:val="left" w:leader="dot" w:pos="4215"/>
              </w:tabs>
              <w:spacing w:before="120"/>
            </w:pPr>
            <w:r w:rsidRPr="00CE2A6F">
              <w:t xml:space="preserve">Student  </w:t>
            </w:r>
            <w:r w:rsidRPr="00CE2A6F">
              <w:tab/>
            </w:r>
          </w:p>
        </w:tc>
      </w:tr>
      <w:tr w:rsidR="006A58CD" w:rsidRPr="00CE2A6F" w:rsidTr="006A58CD">
        <w:tc>
          <w:tcPr>
            <w:tcW w:w="15309" w:type="dxa"/>
            <w:gridSpan w:val="6"/>
          </w:tcPr>
          <w:p w:rsidR="006A58CD" w:rsidRPr="00CE2A6F" w:rsidRDefault="006A58CD" w:rsidP="00B92B8A">
            <w:pPr>
              <w:pStyle w:val="Heading1"/>
              <w:spacing w:after="60"/>
            </w:pPr>
            <w:r>
              <w:t xml:space="preserve">Purpose: </w:t>
            </w:r>
            <w:r w:rsidR="00B92B8A">
              <w:rPr>
                <w:i/>
                <w:iCs/>
              </w:rPr>
              <w:t>To gather evidence of the students ability to plan and conduct investigations that compare theoretical and experimental probabilities.</w:t>
            </w:r>
          </w:p>
        </w:tc>
      </w:tr>
      <w:tr w:rsidR="004D3ED3" w:rsidRPr="009807D9" w:rsidTr="004D3ED3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482"/>
          <w:jc w:val="right"/>
        </w:trPr>
        <w:tc>
          <w:tcPr>
            <w:tcW w:w="488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</w:tcPr>
          <w:p w:rsidR="004D3ED3" w:rsidRPr="00761EA9" w:rsidRDefault="004D3ED3" w:rsidP="009807D9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Knowledge &amp; Understanding</w:t>
            </w:r>
          </w:p>
        </w:tc>
        <w:tc>
          <w:tcPr>
            <w:tcW w:w="496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</w:tcPr>
          <w:p w:rsidR="004D3ED3" w:rsidRPr="00761EA9" w:rsidRDefault="004D3ED3" w:rsidP="009807D9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Knowledge and Understanding</w:t>
            </w:r>
          </w:p>
        </w:tc>
        <w:tc>
          <w:tcPr>
            <w:tcW w:w="4971" w:type="dxa"/>
            <w:gridSpan w:val="2"/>
            <w:tcBorders>
              <w:left w:val="single" w:sz="12" w:space="0" w:color="FFFFFF"/>
              <w:right w:val="single" w:sz="8" w:space="0" w:color="C0C0C0"/>
            </w:tcBorders>
            <w:shd w:val="clear" w:color="auto" w:fill="C0C0C0"/>
          </w:tcPr>
          <w:p w:rsidR="004D3ED3" w:rsidRPr="00761EA9" w:rsidRDefault="00B92B8A" w:rsidP="00B92B8A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Thinking and Reasoning</w:t>
            </w:r>
          </w:p>
        </w:tc>
        <w:tc>
          <w:tcPr>
            <w:tcW w:w="390" w:type="dxa"/>
            <w:tcBorders>
              <w:left w:val="single" w:sz="8" w:space="0" w:color="C0C0C0"/>
            </w:tcBorders>
            <w:shd w:val="clear" w:color="auto" w:fill="auto"/>
          </w:tcPr>
          <w:p w:rsidR="004D3ED3" w:rsidRPr="00597BC3" w:rsidRDefault="004D3ED3" w:rsidP="009807D9">
            <w:pPr>
              <w:pStyle w:val="AssessableelementWHITE"/>
              <w:tabs>
                <w:tab w:val="center" w:pos="4153"/>
                <w:tab w:val="right" w:pos="8306"/>
              </w:tabs>
            </w:pPr>
          </w:p>
        </w:tc>
      </w:tr>
      <w:tr w:rsidR="004D3ED3" w:rsidRPr="009807D9" w:rsidTr="004D3ED3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580"/>
          <w:jc w:val="right"/>
        </w:trPr>
        <w:tc>
          <w:tcPr>
            <w:tcW w:w="488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0E0E0"/>
          </w:tcPr>
          <w:p w:rsidR="004D3ED3" w:rsidRPr="001A1185" w:rsidRDefault="00B92B8A" w:rsidP="00D62608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</w:rPr>
              <w:t xml:space="preserve">Expresses estimates of probability in different ways </w:t>
            </w:r>
            <w:proofErr w:type="spellStart"/>
            <w:r w:rsidRPr="00B75160">
              <w:rPr>
                <w:b w:val="0"/>
                <w:bCs w:val="0"/>
                <w:i/>
                <w:iCs/>
              </w:rPr>
              <w:t>ie</w:t>
            </w:r>
            <w:proofErr w:type="spellEnd"/>
            <w:r w:rsidRPr="00B75160">
              <w:rPr>
                <w:b w:val="0"/>
                <w:bCs w:val="0"/>
                <w:i/>
                <w:iCs/>
              </w:rPr>
              <w:t xml:space="preserve"> impossible/certain, percentages, common fractions or decimal fractions between 0 and 1</w:t>
            </w:r>
            <w:r w:rsidR="00594609" w:rsidRPr="00B75160">
              <w:rPr>
                <w:b w:val="0"/>
                <w:bCs w:val="0"/>
                <w:i/>
                <w:iCs/>
              </w:rPr>
              <w:t>, ‘1 in 4’ chance etc</w:t>
            </w:r>
          </w:p>
        </w:tc>
        <w:tc>
          <w:tcPr>
            <w:tcW w:w="496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0E0E0"/>
          </w:tcPr>
          <w:p w:rsidR="004D3ED3" w:rsidRPr="006F2117" w:rsidRDefault="00B92B8A" w:rsidP="009807D9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Cs/>
              </w:rPr>
            </w:pPr>
            <w:r>
              <w:rPr>
                <w:b w:val="0"/>
                <w:iCs/>
              </w:rPr>
              <w:t>Compares theoretical probability with experimental probability.</w:t>
            </w:r>
          </w:p>
        </w:tc>
        <w:tc>
          <w:tcPr>
            <w:tcW w:w="4971" w:type="dxa"/>
            <w:gridSpan w:val="2"/>
            <w:tcBorders>
              <w:left w:val="single" w:sz="12" w:space="0" w:color="FFFFFF"/>
              <w:right w:val="single" w:sz="8" w:space="0" w:color="C0C0C0"/>
            </w:tcBorders>
            <w:shd w:val="clear" w:color="auto" w:fill="E0E0E0"/>
          </w:tcPr>
          <w:p w:rsidR="004D3ED3" w:rsidRPr="009807D9" w:rsidRDefault="00D62608" w:rsidP="00D62608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/>
              </w:rPr>
            </w:pPr>
            <w:r>
              <w:rPr>
                <w:b w:val="0"/>
                <w:bCs w:val="0"/>
              </w:rPr>
              <w:t>Plans activities and investigations to explore probability concepts through the game show ‘Deal or No Deal’.</w:t>
            </w:r>
          </w:p>
        </w:tc>
        <w:tc>
          <w:tcPr>
            <w:tcW w:w="390" w:type="dxa"/>
            <w:tcBorders>
              <w:left w:val="single" w:sz="8" w:space="0" w:color="C0C0C0"/>
            </w:tcBorders>
            <w:shd w:val="clear" w:color="auto" w:fill="auto"/>
          </w:tcPr>
          <w:p w:rsidR="004D3ED3" w:rsidRDefault="004D3ED3" w:rsidP="009807D9">
            <w:pPr>
              <w:pStyle w:val="Task-specassessableelements"/>
              <w:tabs>
                <w:tab w:val="center" w:pos="4153"/>
                <w:tab w:val="right" w:pos="8306"/>
              </w:tabs>
            </w:pPr>
          </w:p>
        </w:tc>
      </w:tr>
      <w:tr w:rsidR="004D3ED3" w:rsidRPr="009807D9" w:rsidTr="004D3ED3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4885" w:type="dxa"/>
            <w:shd w:val="clear" w:color="auto" w:fill="auto"/>
          </w:tcPr>
          <w:p w:rsidR="004D3ED3" w:rsidRDefault="00EC51F9" w:rsidP="009807D9">
            <w:pPr>
              <w:tabs>
                <w:tab w:val="center" w:pos="4153"/>
                <w:tab w:val="right" w:pos="8306"/>
              </w:tabs>
            </w:pPr>
            <w: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3283" type="#_x0000_t13" style="position:absolute;margin-left:-171.8pt;margin-top:164.85pt;width:349.7pt;height:19.85pt;rotation:-90;z-index:251670528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4961" w:type="dxa"/>
            <w:shd w:val="clear" w:color="auto" w:fill="auto"/>
          </w:tcPr>
          <w:p w:rsidR="004D3ED3" w:rsidRDefault="00EC51F9" w:rsidP="009807D9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 id="_x0000_s3285" type="#_x0000_t13" style="position:absolute;margin-left:-167.6pt;margin-top:165.1pt;width:349.2pt;height:19.85pt;rotation:-90;z-index:251672576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4971" w:type="dxa"/>
            <w:gridSpan w:val="2"/>
            <w:vMerge w:val="restart"/>
            <w:tcBorders>
              <w:right w:val="single" w:sz="8" w:space="0" w:color="C0C0C0"/>
            </w:tcBorders>
            <w:shd w:val="clear" w:color="auto" w:fill="auto"/>
          </w:tcPr>
          <w:p w:rsidR="004D3ED3" w:rsidRDefault="00D62608" w:rsidP="009807D9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294" type="#_x0000_t202" style="position:absolute;margin-left:17.1pt;margin-top:-.05pt;width:225.1pt;height:74.05pt;z-index:251681792;mso-height-percent:200;mso-position-horizontal-relative:text;mso-position-vertical-relative:text;mso-height-percent:200;mso-width-relative:margin;mso-height-relative:margin" strokecolor="white">
                  <v:textbox style="mso-next-textbox:#_x0000_s3294;mso-fit-shape-to-text:t">
                    <w:txbxContent>
                      <w:p w:rsidR="00A14398" w:rsidRPr="001B75D4" w:rsidRDefault="00A14398" w:rsidP="001B75D4"/>
                    </w:txbxContent>
                  </v:textbox>
                </v:shape>
              </w:pict>
            </w:r>
            <w:r w:rsidR="00EC51F9">
              <w:pict>
                <v:shape id="_x0000_s3284" type="#_x0000_t13" style="position:absolute;margin-left:-166.65pt;margin-top:165.2pt;width:349.35pt;height:19.85pt;rotation:-90;z-index:251671552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  <w:r w:rsidR="004D3ED3">
              <w:t xml:space="preserve"> </w:t>
            </w:r>
          </w:p>
          <w:p w:rsidR="004D3ED3" w:rsidRDefault="004D3ED3" w:rsidP="009807D9">
            <w:pPr>
              <w:tabs>
                <w:tab w:val="center" w:pos="4153"/>
                <w:tab w:val="right" w:pos="8306"/>
              </w:tabs>
            </w:pPr>
            <w:r>
              <w:t>v</w:t>
            </w:r>
          </w:p>
          <w:p w:rsidR="004D3ED3" w:rsidRDefault="004D3ED3" w:rsidP="009807D9">
            <w:pPr>
              <w:tabs>
                <w:tab w:val="center" w:pos="4153"/>
                <w:tab w:val="right" w:pos="8306"/>
              </w:tabs>
            </w:pPr>
          </w:p>
          <w:p w:rsidR="004D3ED3" w:rsidRDefault="00EC51F9" w:rsidP="009807D9">
            <w:pPr>
              <w:tabs>
                <w:tab w:val="center" w:pos="4153"/>
                <w:tab w:val="right" w:pos="8306"/>
              </w:tabs>
              <w:rPr>
                <w:noProof/>
              </w:rPr>
            </w:pPr>
            <w:r>
              <w:rPr>
                <w:noProof/>
              </w:rPr>
              <w:pict>
                <v:shape id="_x0000_s3295" type="#_x0000_t202" style="position:absolute;margin-left:20pt;margin-top:24.55pt;width:220.45pt;height:43.1pt;z-index:251682816;mso-height-percent:200;mso-position-horizontal-relative:text;mso-position-vertical-relative:text;mso-height-percent:200;mso-width-relative:margin;mso-height-relative:margin" strokecolor="white">
                  <v:textbox style="mso-next-textbox:#_x0000_s3295;mso-fit-shape-to-text:t">
                    <w:txbxContent>
                      <w:p w:rsidR="00A14398" w:rsidRDefault="00A14398" w:rsidP="00A14398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>
                          <w:t xml:space="preserve">Insightfully explores probability concepts using independently planned and clearly presented investigations to support </w:t>
                        </w:r>
                        <w:r w:rsidR="00A33ED4">
                          <w:t xml:space="preserve">well-reasoned </w:t>
                        </w:r>
                        <w:r>
                          <w:t>predictions of probability.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3296" type="#_x0000_t202" style="position:absolute;margin-left:19.2pt;margin-top:216.8pt;width:218.25pt;height:43.1pt;z-index:251683840;mso-height-percent:200;mso-position-horizontal-relative:text;mso-position-vertical-relative:text;mso-height-percent:200;mso-width-relative:margin;mso-height-relative:margin" strokecolor="white">
                  <v:textbox style="mso-next-textbox:#_x0000_s3296;mso-fit-shape-to-text:t">
                    <w:txbxContent>
                      <w:p w:rsidR="00A14398" w:rsidRDefault="00A33ED4" w:rsidP="00D120A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>
                          <w:t>Presents relevant information to describe experimental results given significant scaffolding.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3302" type="#_x0000_t202" style="position:absolute;margin-left:20pt;margin-top:99.2pt;width:218.25pt;height:43.1pt;z-index:251688960;mso-height-percent:200;mso-position-horizontal-relative:text;mso-position-vertical-relative:text;mso-height-percent:200;mso-width-relative:margin;mso-height-relative:margin" strokecolor="white">
                  <v:textbox style="mso-next-textbox:#_x0000_s3302;mso-fit-shape-to-text:t">
                    <w:txbxContent>
                      <w:p w:rsidR="00A14398" w:rsidRDefault="00A14398" w:rsidP="00D120A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>
                          <w:t>Effectively explores probability concepts using planned and clearly presented investigations</w:t>
                        </w:r>
                        <w:r w:rsidR="00A33ED4">
                          <w:t>, with limited support,</w:t>
                        </w:r>
                        <w:r>
                          <w:t xml:space="preserve"> to support predictions of probability.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3301" type="#_x0000_t202" style="position:absolute;margin-left:20pt;margin-top:165.7pt;width:218.25pt;height:43.1pt;z-index:251687936;mso-height-percent:200;mso-position-horizontal-relative:text;mso-position-vertical-relative:text;mso-height-percent:200;mso-width-relative:margin;mso-height-relative:margin" strokecolor="white">
                  <v:textbox style="mso-next-textbox:#_x0000_s3301;mso-fit-shape-to-text:t">
                    <w:txbxContent>
                      <w:p w:rsidR="00A14398" w:rsidRDefault="00A33ED4" w:rsidP="00D120A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>
                          <w:t>With regular guidance, plans and clearly presents probability investigations to support predictions of probability.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3300" type="#_x0000_t202" style="position:absolute;margin-left:16.7pt;margin-top:267.65pt;width:219.9pt;height:43.1pt;z-index:251686912;mso-height-percent:200;mso-position-horizontal-relative:text;mso-position-vertical-relative:text;mso-height-percent:200;mso-width-relative:margin;mso-height-relative:margin" strokecolor="white">
                  <v:textbox style="mso-next-textbox:#_x0000_s3300;mso-fit-shape-to-text:t">
                    <w:txbxContent>
                      <w:p w:rsidR="00A14398" w:rsidRDefault="00A33ED4" w:rsidP="00D120A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>
                          <w:t>Can gather some data in response to questions in probability.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D3ED3" w:rsidRPr="00101C2E" w:rsidRDefault="004D3ED3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A</w:t>
            </w:r>
          </w:p>
        </w:tc>
      </w:tr>
      <w:tr w:rsidR="004D3ED3" w:rsidRPr="009807D9" w:rsidTr="004D3ED3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718"/>
          <w:jc w:val="right"/>
        </w:trPr>
        <w:tc>
          <w:tcPr>
            <w:tcW w:w="4885" w:type="dxa"/>
            <w:shd w:val="clear" w:color="auto" w:fill="auto"/>
          </w:tcPr>
          <w:p w:rsidR="004D3ED3" w:rsidRDefault="004D3ED3" w:rsidP="009807D9">
            <w:pPr>
              <w:tabs>
                <w:tab w:val="center" w:pos="4153"/>
                <w:tab w:val="right" w:pos="8306"/>
              </w:tabs>
            </w:pPr>
          </w:p>
          <w:p w:rsidR="004D3ED3" w:rsidRDefault="00594609" w:rsidP="00481102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 id="_x0000_s3292" type="#_x0000_t202" style="position:absolute;margin-left:11.85pt;margin-top:17.8pt;width:228.8pt;height:70pt;z-index:251679744;mso-width-relative:margin;mso-height-relative:margin" strokecolor="white">
                  <v:textbox style="mso-next-textbox:#_x0000_s3292">
                    <w:txbxContent>
                      <w:p w:rsidR="00A14398" w:rsidRPr="00594609" w:rsidRDefault="00A14398" w:rsidP="003E4A76">
                        <w:pPr>
                          <w:numPr>
                            <w:ilvl w:val="0"/>
                            <w:numId w:val="5"/>
                          </w:numPr>
                          <w:spacing w:before="60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C</w:t>
                        </w:r>
                        <w:r w:rsidRPr="00594609">
                          <w:rPr>
                            <w:rFonts w:cs="Arial"/>
                            <w:szCs w:val="20"/>
                          </w:rPr>
                          <w:t xml:space="preserve">onfidently </w:t>
                        </w:r>
                        <w:r>
                          <w:rPr>
                            <w:rFonts w:cs="Arial"/>
                            <w:szCs w:val="20"/>
                          </w:rPr>
                          <w:t>and accurately uses and compares a range of expressions to describe probability e.g. ‘</w:t>
                        </w:r>
                        <w:r w:rsidRPr="00B75160">
                          <w:rPr>
                            <w:rFonts w:cs="Arial"/>
                            <w:b/>
                            <w:bCs/>
                            <w:szCs w:val="20"/>
                          </w:rPr>
                          <w:t>relative frequency’</w:t>
                        </w:r>
                        <w:r>
                          <w:rPr>
                            <w:rFonts w:cs="Arial"/>
                            <w:szCs w:val="20"/>
                          </w:rPr>
                          <w:t>, decimals between 0 and 1, fractions and percentages.</w:t>
                        </w:r>
                      </w:p>
                      <w:p w:rsidR="00A14398" w:rsidRPr="00594609" w:rsidRDefault="00A14398" w:rsidP="00AF3C96">
                        <w:pPr>
                          <w:ind w:left="360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4D3ED3">
              <w:t xml:space="preserve">     </w:t>
            </w:r>
          </w:p>
        </w:tc>
        <w:tc>
          <w:tcPr>
            <w:tcW w:w="4961" w:type="dxa"/>
            <w:shd w:val="clear" w:color="auto" w:fill="auto"/>
          </w:tcPr>
          <w:p w:rsidR="004D3ED3" w:rsidRDefault="00EC51F9" w:rsidP="009807D9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 id="_x0000_s3288" type="#_x0000_t202" style="position:absolute;margin-left:17.35pt;margin-top:22.3pt;width:226.2pt;height:28.9pt;z-index:251675648;mso-height-percent:200;mso-position-horizontal-relative:text;mso-position-vertical-relative:text;mso-height-percent:200;mso-width-relative:margin;mso-height-relative:margin" strokecolor="white">
                  <v:textbox style="mso-next-textbox:#_x0000_s3288;mso-fit-shape-to-text:t">
                    <w:txbxContent>
                      <w:p w:rsidR="00A14398" w:rsidRPr="005C15ED" w:rsidRDefault="00A14398" w:rsidP="005E49C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Insightfully compares experimental data with theoretical predictions of probability with reference to the size of the sample set and using mathematical calculations to describe the comparisons.</w:t>
                        </w:r>
                      </w:p>
                    </w:txbxContent>
                  </v:textbox>
                </v:shape>
              </w:pict>
            </w:r>
            <w:r w:rsidR="004D3ED3">
              <w:t xml:space="preserve">     </w:t>
            </w:r>
          </w:p>
        </w:tc>
        <w:tc>
          <w:tcPr>
            <w:tcW w:w="4971" w:type="dxa"/>
            <w:gridSpan w:val="2"/>
            <w:vMerge/>
            <w:tcBorders>
              <w:right w:val="single" w:sz="8" w:space="0" w:color="C0C0C0"/>
            </w:tcBorders>
            <w:shd w:val="clear" w:color="auto" w:fill="auto"/>
          </w:tcPr>
          <w:p w:rsidR="004D3ED3" w:rsidRDefault="004D3ED3" w:rsidP="009807D9">
            <w:pPr>
              <w:tabs>
                <w:tab w:val="center" w:pos="4153"/>
                <w:tab w:val="right" w:pos="8306"/>
              </w:tabs>
              <w:rPr>
                <w:noProof/>
              </w:rPr>
            </w:pPr>
          </w:p>
        </w:tc>
        <w:tc>
          <w:tcPr>
            <w:tcW w:w="39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D3ED3" w:rsidRPr="00101C2E" w:rsidRDefault="004D3ED3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4D3ED3" w:rsidRPr="009807D9" w:rsidTr="004D3ED3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4885" w:type="dxa"/>
            <w:shd w:val="clear" w:color="auto" w:fill="auto"/>
          </w:tcPr>
          <w:p w:rsidR="004D3ED3" w:rsidRDefault="004D3ED3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bookmarkStart w:id="0" w:name="_GoBack"/>
          </w:p>
        </w:tc>
        <w:tc>
          <w:tcPr>
            <w:tcW w:w="4961" w:type="dxa"/>
            <w:shd w:val="clear" w:color="auto" w:fill="auto"/>
          </w:tcPr>
          <w:p w:rsidR="004D3ED3" w:rsidRDefault="004D3ED3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4971" w:type="dxa"/>
            <w:gridSpan w:val="2"/>
            <w:vMerge/>
            <w:tcBorders>
              <w:right w:val="single" w:sz="8" w:space="0" w:color="C0C0C0"/>
            </w:tcBorders>
            <w:shd w:val="clear" w:color="auto" w:fill="auto"/>
          </w:tcPr>
          <w:p w:rsidR="004D3ED3" w:rsidRDefault="004D3ED3" w:rsidP="009807D9">
            <w:pPr>
              <w:tabs>
                <w:tab w:val="center" w:pos="4153"/>
                <w:tab w:val="right" w:pos="8306"/>
              </w:tabs>
              <w:rPr>
                <w:noProof/>
              </w:rPr>
            </w:pP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D3ED3" w:rsidRPr="00101C2E" w:rsidRDefault="004D3ED3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B</w:t>
            </w:r>
          </w:p>
        </w:tc>
      </w:tr>
      <w:bookmarkEnd w:id="0"/>
      <w:tr w:rsidR="004D3ED3" w:rsidRPr="009807D9" w:rsidTr="004D3ED3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4885" w:type="dxa"/>
            <w:shd w:val="clear" w:color="auto" w:fill="auto"/>
          </w:tcPr>
          <w:p w:rsidR="004D3ED3" w:rsidRDefault="00EC51F9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 w:rsidRPr="00EC51F9">
              <w:rPr>
                <w:noProof/>
                <w:lang w:val="en-US" w:eastAsia="zh-TW"/>
              </w:rPr>
              <w:pict>
                <v:shape id="_x0000_s3286" type="#_x0000_t202" style="position:absolute;margin-left:12pt;margin-top:30.65pt;width:228.65pt;height:54.6pt;z-index:251673600;mso-height-percent:200;mso-position-horizontal-relative:text;mso-position-vertical-relative:text;mso-height-percent:200;mso-width-relative:margin;mso-height-relative:margin" strokecolor="white">
                  <v:textbox style="mso-next-textbox:#_x0000_s3286;mso-fit-shape-to-text:t">
                    <w:txbxContent>
                      <w:p w:rsidR="00A14398" w:rsidRPr="00AF3C96" w:rsidRDefault="00A14398" w:rsidP="00197AB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Accurately uses mathematical methods to describe and order probability.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61" w:type="dxa"/>
            <w:shd w:val="clear" w:color="auto" w:fill="auto"/>
          </w:tcPr>
          <w:p w:rsidR="004D3ED3" w:rsidRDefault="00F046D5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93" type="#_x0000_t202" style="position:absolute;margin-left:18.35pt;margin-top:26.6pt;width:226.65pt;height:43.1pt;z-index:251680768;mso-height-percent:200;mso-position-horizontal-relative:text;mso-position-vertical-relative:text;mso-height-percent:200;mso-width-relative:margin;mso-height-relative:margin" strokecolor="white">
                  <v:textbox style="mso-next-textbox:#_x0000_s3293;mso-fit-shape-to-text:t">
                    <w:txbxContent>
                      <w:p w:rsidR="00A14398" w:rsidRPr="005C15ED" w:rsidRDefault="00A14398" w:rsidP="005E49C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Makes reasonable comparisons between experimental results and theoretical predictions of probability using mathematical language.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71" w:type="dxa"/>
            <w:gridSpan w:val="2"/>
            <w:vMerge/>
            <w:tcBorders>
              <w:right w:val="single" w:sz="8" w:space="0" w:color="C0C0C0"/>
            </w:tcBorders>
            <w:shd w:val="clear" w:color="auto" w:fill="auto"/>
          </w:tcPr>
          <w:p w:rsidR="004D3ED3" w:rsidRDefault="004D3ED3" w:rsidP="009807D9">
            <w:pPr>
              <w:tabs>
                <w:tab w:val="center" w:pos="4153"/>
                <w:tab w:val="right" w:pos="8306"/>
              </w:tabs>
              <w:rPr>
                <w:noProof/>
              </w:rPr>
            </w:pP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D3ED3" w:rsidRPr="00101C2E" w:rsidRDefault="004D3ED3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4D3ED3" w:rsidRPr="009807D9" w:rsidTr="004D3ED3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4885" w:type="dxa"/>
            <w:shd w:val="clear" w:color="auto" w:fill="auto"/>
          </w:tcPr>
          <w:p w:rsidR="004D3ED3" w:rsidRDefault="004D3ED3" w:rsidP="009807D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961" w:type="dxa"/>
            <w:shd w:val="clear" w:color="auto" w:fill="auto"/>
          </w:tcPr>
          <w:p w:rsidR="004D3ED3" w:rsidRDefault="004D3ED3" w:rsidP="009807D9">
            <w:pPr>
              <w:tabs>
                <w:tab w:val="center" w:pos="4153"/>
                <w:tab w:val="right" w:pos="8306"/>
              </w:tabs>
            </w:pPr>
          </w:p>
          <w:p w:rsidR="004D3ED3" w:rsidRDefault="004D3ED3" w:rsidP="009807D9">
            <w:pPr>
              <w:tabs>
                <w:tab w:val="center" w:pos="4153"/>
                <w:tab w:val="right" w:pos="8306"/>
              </w:tabs>
            </w:pPr>
          </w:p>
          <w:p w:rsidR="004D3ED3" w:rsidRDefault="004D3ED3" w:rsidP="009807D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971" w:type="dxa"/>
            <w:gridSpan w:val="2"/>
            <w:vMerge/>
            <w:tcBorders>
              <w:right w:val="single" w:sz="8" w:space="0" w:color="C0C0C0"/>
            </w:tcBorders>
            <w:shd w:val="clear" w:color="auto" w:fill="auto"/>
          </w:tcPr>
          <w:p w:rsidR="004D3ED3" w:rsidRDefault="004D3ED3" w:rsidP="009807D9">
            <w:pPr>
              <w:tabs>
                <w:tab w:val="center" w:pos="4153"/>
                <w:tab w:val="right" w:pos="8306"/>
              </w:tabs>
              <w:rPr>
                <w:noProof/>
              </w:rPr>
            </w:pP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D3ED3" w:rsidRPr="00101C2E" w:rsidRDefault="004D3ED3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C</w:t>
            </w:r>
          </w:p>
        </w:tc>
      </w:tr>
      <w:tr w:rsidR="004D3ED3" w:rsidRPr="009807D9" w:rsidTr="004D3ED3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4885" w:type="dxa"/>
            <w:shd w:val="clear" w:color="auto" w:fill="auto"/>
          </w:tcPr>
          <w:p w:rsidR="004D3ED3" w:rsidRDefault="00EC51F9" w:rsidP="009807D9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 id="_x0000_s3291" type="#_x0000_t202" style="position:absolute;margin-left:13.75pt;margin-top:32pt;width:228.2pt;height:38.1pt;z-index:251678720;mso-height-percent:200;mso-position-horizontal-relative:text;mso-position-vertical-relative:text;mso-height-percent:200;mso-width-relative:margin;mso-height-relative:margin" strokecolor="white">
                  <v:textbox style="mso-next-textbox:#_x0000_s3291;mso-fit-shape-to-text:t">
                    <w:txbxContent>
                      <w:p w:rsidR="00A14398" w:rsidRPr="00AF3C96" w:rsidRDefault="00A14398" w:rsidP="003E4A7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 xml:space="preserve">Uses mathematical methods to </w:t>
                        </w:r>
                        <w:proofErr w:type="gramStart"/>
                        <w:r>
                          <w:rPr>
                            <w:rFonts w:cs="Arial"/>
                            <w:szCs w:val="20"/>
                          </w:rPr>
                          <w:t xml:space="preserve">describe </w:t>
                        </w:r>
                        <w:r w:rsidR="00B75160">
                          <w:rPr>
                            <w:rFonts w:cs="Arial"/>
                            <w:szCs w:val="20"/>
                          </w:rPr>
                          <w:t xml:space="preserve"> and</w:t>
                        </w:r>
                        <w:proofErr w:type="gramEnd"/>
                        <w:r w:rsidR="00B75160">
                          <w:rPr>
                            <w:rFonts w:cs="Arial"/>
                            <w:szCs w:val="20"/>
                          </w:rPr>
                          <w:t xml:space="preserve"> order </w:t>
                        </w:r>
                        <w:r>
                          <w:rPr>
                            <w:rFonts w:cs="Arial"/>
                            <w:szCs w:val="20"/>
                          </w:rPr>
                          <w:t>probability e.g. fractions, percentages.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61" w:type="dxa"/>
            <w:shd w:val="clear" w:color="auto" w:fill="auto"/>
          </w:tcPr>
          <w:p w:rsidR="004D3ED3" w:rsidRDefault="00F046D5" w:rsidP="009807D9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 id="_x0000_s3298" type="#_x0000_t202" style="position:absolute;margin-left:20.4pt;margin-top:10.4pt;width:226.9pt;height:54.6pt;z-index:251685888;mso-height-percent:200;mso-position-horizontal-relative:text;mso-position-vertical-relative:text;mso-height-percent:200;mso-width-relative:margin;mso-height-relative:margin" strokecolor="white">
                  <v:textbox style="mso-next-textbox:#_x0000_s3298;mso-fit-shape-to-text:t">
                    <w:txbxContent>
                      <w:p w:rsidR="00A14398" w:rsidRDefault="00A14398" w:rsidP="00F046D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>
                          <w:t xml:space="preserve">Can compare experimental probably and theoretical probability and </w:t>
                        </w:r>
                        <w:proofErr w:type="gramStart"/>
                        <w:r>
                          <w:t>describe  reasons</w:t>
                        </w:r>
                        <w:proofErr w:type="gramEnd"/>
                        <w:r>
                          <w:t xml:space="preserve"> for differences using informal language.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71" w:type="dxa"/>
            <w:gridSpan w:val="2"/>
            <w:vMerge/>
            <w:tcBorders>
              <w:right w:val="single" w:sz="8" w:space="0" w:color="C0C0C0"/>
            </w:tcBorders>
            <w:shd w:val="clear" w:color="auto" w:fill="auto"/>
          </w:tcPr>
          <w:p w:rsidR="004D3ED3" w:rsidRDefault="004D3ED3" w:rsidP="009807D9">
            <w:pPr>
              <w:tabs>
                <w:tab w:val="center" w:pos="4153"/>
                <w:tab w:val="right" w:pos="8306"/>
              </w:tabs>
              <w:rPr>
                <w:noProof/>
              </w:rPr>
            </w:pP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D3ED3" w:rsidRPr="00101C2E" w:rsidRDefault="004D3ED3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4D3ED3" w:rsidRPr="009807D9" w:rsidTr="004D3ED3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5"/>
          <w:jc w:val="right"/>
        </w:trPr>
        <w:tc>
          <w:tcPr>
            <w:tcW w:w="4885" w:type="dxa"/>
            <w:shd w:val="clear" w:color="auto" w:fill="auto"/>
          </w:tcPr>
          <w:p w:rsidR="004D3ED3" w:rsidRDefault="004D3ED3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4961" w:type="dxa"/>
            <w:shd w:val="clear" w:color="auto" w:fill="auto"/>
          </w:tcPr>
          <w:p w:rsidR="004D3ED3" w:rsidRDefault="00F046D5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89" type="#_x0000_t202" style="position:absolute;margin-left:16.8pt;margin-top:28.8pt;width:226.9pt;height:31.6pt;z-index:251676672;mso-height-percent:200;mso-position-horizontal-relative:text;mso-position-vertical-relative:text;mso-height-percent:200;mso-width-relative:margin;mso-height-relative:margin" strokecolor="white">
                  <v:textbox style="mso-next-textbox:#_x0000_s3289;mso-fit-shape-to-text:t">
                    <w:txbxContent>
                      <w:p w:rsidR="00A14398" w:rsidRDefault="00A14398" w:rsidP="005E49C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>
                          <w:t>Describes the difference between experimental probability and theoretical probability and can state an educated prediction based on previous results.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71" w:type="dxa"/>
            <w:gridSpan w:val="2"/>
            <w:vMerge/>
            <w:tcBorders>
              <w:right w:val="single" w:sz="8" w:space="0" w:color="C0C0C0"/>
            </w:tcBorders>
            <w:shd w:val="clear" w:color="auto" w:fill="auto"/>
          </w:tcPr>
          <w:p w:rsidR="004D3ED3" w:rsidRDefault="004D3ED3" w:rsidP="009807D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D3ED3" w:rsidRPr="00101C2E" w:rsidRDefault="004D3ED3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D</w:t>
            </w:r>
          </w:p>
        </w:tc>
      </w:tr>
      <w:tr w:rsidR="004D3ED3" w:rsidRPr="009807D9" w:rsidTr="004D3ED3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4885" w:type="dxa"/>
            <w:shd w:val="clear" w:color="auto" w:fill="auto"/>
          </w:tcPr>
          <w:p w:rsidR="004D3ED3" w:rsidRDefault="00EC51F9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87" type="#_x0000_t202" style="position:absolute;margin-left:14.15pt;margin-top:19.85pt;width:228.05pt;height:41pt;z-index:251674624;mso-position-horizontal-relative:text;mso-position-vertical-relative:text;mso-width-relative:margin;mso-height-relative:margin" strokecolor="white">
                  <v:textbox style="mso-next-textbox:#_x0000_s3287">
                    <w:txbxContent>
                      <w:p w:rsidR="00A14398" w:rsidRPr="00197ABB" w:rsidRDefault="00A14398" w:rsidP="005E49C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 xml:space="preserve">Uses </w:t>
                        </w:r>
                        <w:r w:rsidR="00B75160">
                          <w:rPr>
                            <w:rFonts w:cs="Arial"/>
                            <w:szCs w:val="20"/>
                          </w:rPr>
                          <w:t xml:space="preserve">predominately </w:t>
                        </w:r>
                        <w:r>
                          <w:rPr>
                            <w:rFonts w:cs="Arial"/>
                            <w:szCs w:val="20"/>
                          </w:rPr>
                          <w:t xml:space="preserve">informal expressions of probability </w:t>
                        </w:r>
                        <w:proofErr w:type="spellStart"/>
                        <w:r>
                          <w:rPr>
                            <w:rFonts w:cs="Arial"/>
                            <w:szCs w:val="20"/>
                          </w:rPr>
                          <w:t>ie</w:t>
                        </w:r>
                        <w:proofErr w:type="spellEnd"/>
                        <w:r>
                          <w:rPr>
                            <w:rFonts w:cs="Arial"/>
                            <w:szCs w:val="20"/>
                          </w:rPr>
                          <w:t xml:space="preserve"> ‘good chance’,’ unlikely’ to describe </w:t>
                        </w:r>
                        <w:r w:rsidR="00B75160">
                          <w:rPr>
                            <w:rFonts w:cs="Arial"/>
                            <w:szCs w:val="20"/>
                          </w:rPr>
                          <w:t xml:space="preserve">and order </w:t>
                        </w:r>
                        <w:r>
                          <w:rPr>
                            <w:rFonts w:cs="Arial"/>
                            <w:szCs w:val="20"/>
                          </w:rPr>
                          <w:t>events.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61" w:type="dxa"/>
            <w:shd w:val="clear" w:color="auto" w:fill="auto"/>
          </w:tcPr>
          <w:p w:rsidR="004D3ED3" w:rsidRDefault="004D3ED3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4971" w:type="dxa"/>
            <w:gridSpan w:val="2"/>
            <w:vMerge/>
            <w:tcBorders>
              <w:right w:val="single" w:sz="8" w:space="0" w:color="C0C0C0"/>
            </w:tcBorders>
            <w:shd w:val="clear" w:color="auto" w:fill="auto"/>
          </w:tcPr>
          <w:p w:rsidR="004D3ED3" w:rsidRDefault="004D3ED3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D3ED3" w:rsidRPr="00101C2E" w:rsidRDefault="004D3ED3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4D3ED3" w:rsidRPr="009807D9" w:rsidTr="004D3ED3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4885" w:type="dxa"/>
            <w:shd w:val="clear" w:color="auto" w:fill="auto"/>
          </w:tcPr>
          <w:p w:rsidR="004D3ED3" w:rsidRDefault="00EC51F9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97" type="#_x0000_t202" style="position:absolute;margin-left:14.7pt;margin-top:25.05pt;width:225.95pt;height:38.15pt;z-index:251684864;mso-position-horizontal-relative:text;mso-position-vertical-relative:text;mso-width-relative:margin;mso-height-relative:margin" strokecolor="white">
                  <v:textbox style="mso-next-textbox:#_x0000_s3297">
                    <w:txbxContent>
                      <w:p w:rsidR="00A14398" w:rsidRPr="003E4A76" w:rsidRDefault="00A14398" w:rsidP="00AF3C9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 xml:space="preserve">Recognises that one event is more </w:t>
                        </w:r>
                        <w:r w:rsidR="00DF3904">
                          <w:rPr>
                            <w:rFonts w:cs="Arial"/>
                            <w:szCs w:val="20"/>
                          </w:rPr>
                          <w:t xml:space="preserve">or less </w:t>
                        </w:r>
                        <w:r>
                          <w:rPr>
                            <w:rFonts w:cs="Arial"/>
                            <w:szCs w:val="20"/>
                          </w:rPr>
                          <w:t>likely than another event.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61" w:type="dxa"/>
            <w:shd w:val="clear" w:color="auto" w:fill="auto"/>
          </w:tcPr>
          <w:p w:rsidR="004D3ED3" w:rsidRDefault="00565A1D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90" type="#_x0000_t202" style="position:absolute;margin-left:16.9pt;margin-top:12.25pt;width:225.8pt;height:31.6pt;z-index:251677696;mso-height-percent:200;mso-position-horizontal-relative:text;mso-position-vertical-relative:text;mso-height-percent:200;mso-width-relative:margin;mso-height-relative:margin" strokecolor="white">
                  <v:textbox style="mso-next-textbox:#_x0000_s3290;mso-fit-shape-to-text:t">
                    <w:txbxContent>
                      <w:p w:rsidR="00A14398" w:rsidRPr="005C15ED" w:rsidRDefault="00A14398" w:rsidP="005E49C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Makes a prediction based on previous results.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71" w:type="dxa"/>
            <w:gridSpan w:val="2"/>
            <w:vMerge/>
            <w:tcBorders>
              <w:right w:val="single" w:sz="8" w:space="0" w:color="C0C0C0"/>
            </w:tcBorders>
            <w:shd w:val="clear" w:color="auto" w:fill="auto"/>
          </w:tcPr>
          <w:p w:rsidR="004D3ED3" w:rsidRDefault="004D3ED3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D3ED3" w:rsidRPr="00101C2E" w:rsidRDefault="004D3ED3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E</w:t>
            </w:r>
          </w:p>
        </w:tc>
      </w:tr>
      <w:tr w:rsidR="004D3ED3" w:rsidRPr="009807D9" w:rsidTr="004D3ED3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479"/>
          <w:jc w:val="right"/>
        </w:trPr>
        <w:tc>
          <w:tcPr>
            <w:tcW w:w="4885" w:type="dxa"/>
            <w:tcBorders>
              <w:bottom w:val="single" w:sz="8" w:space="0" w:color="C0C0C0"/>
            </w:tcBorders>
            <w:shd w:val="clear" w:color="auto" w:fill="auto"/>
          </w:tcPr>
          <w:p w:rsidR="004D3ED3" w:rsidRDefault="004D3ED3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4961" w:type="dxa"/>
            <w:tcBorders>
              <w:bottom w:val="single" w:sz="8" w:space="0" w:color="C0C0C0"/>
            </w:tcBorders>
            <w:shd w:val="clear" w:color="auto" w:fill="auto"/>
          </w:tcPr>
          <w:p w:rsidR="004D3ED3" w:rsidRDefault="004D3ED3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4971" w:type="dxa"/>
            <w:gridSpan w:val="2"/>
            <w:vMerge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3ED3" w:rsidRDefault="004D3ED3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D3ED3" w:rsidRPr="00101C2E" w:rsidRDefault="004D3ED3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</w:tbl>
    <w:p w:rsidR="00302F8C" w:rsidRPr="00761EA9" w:rsidRDefault="00302F8C" w:rsidP="00761EA9">
      <w:pPr>
        <w:pStyle w:val="Commentsline"/>
        <w:tabs>
          <w:tab w:val="clear" w:pos="15300"/>
          <w:tab w:val="right" w:leader="dot" w:pos="15120"/>
        </w:tabs>
        <w:spacing w:before="120" w:after="0"/>
        <w:ind w:left="0"/>
        <w:rPr>
          <w:rStyle w:val="Publishingnote"/>
          <w:b w:val="0"/>
          <w:i w:val="0"/>
          <w:color w:val="auto"/>
          <w:sz w:val="20"/>
          <w:szCs w:val="20"/>
        </w:rPr>
      </w:pPr>
    </w:p>
    <w:sectPr w:rsidR="00302F8C" w:rsidRPr="00761EA9" w:rsidSect="00D82D22">
      <w:headerReference w:type="even" r:id="rId7"/>
      <w:footerReference w:type="default" r:id="rId8"/>
      <w:headerReference w:type="first" r:id="rId9"/>
      <w:pgSz w:w="16838" w:h="11906" w:orient="landscape" w:code="9"/>
      <w:pgMar w:top="567" w:right="851" w:bottom="567" w:left="851" w:header="540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98" w:rsidRDefault="00A14398">
      <w:r>
        <w:separator/>
      </w:r>
    </w:p>
  </w:endnote>
  <w:endnote w:type="continuationSeparator" w:id="0">
    <w:p w:rsidR="00A14398" w:rsidRDefault="00A1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09" w:type="dxa"/>
      <w:tblCellMar>
        <w:left w:w="0" w:type="dxa"/>
      </w:tblCellMar>
      <w:tblLook w:val="01E0"/>
    </w:tblPr>
    <w:tblGrid>
      <w:gridCol w:w="10377"/>
      <w:gridCol w:w="4932"/>
    </w:tblGrid>
    <w:tr w:rsidR="00A14398" w:rsidRPr="009476E3">
      <w:tc>
        <w:tcPr>
          <w:tcW w:w="10262" w:type="dxa"/>
          <w:vAlign w:val="bottom"/>
        </w:tcPr>
        <w:p w:rsidR="00A14398" w:rsidRPr="007519DA" w:rsidRDefault="00A14398" w:rsidP="007519DA">
          <w:pPr>
            <w:spacing w:line="320" w:lineRule="exact"/>
            <w:rPr>
              <w:rStyle w:val="Guidetomakingjudgments"/>
              <w:rFonts w:ascii="Arial Black" w:hAnsi="Arial Black"/>
              <w:b w:val="0"/>
              <w:bCs w:val="0"/>
              <w:color w:val="C0C0C0"/>
              <w:sz w:val="32"/>
            </w:rPr>
          </w:pPr>
        </w:p>
      </w:tc>
      <w:tc>
        <w:tcPr>
          <w:tcW w:w="4877" w:type="dxa"/>
          <w:vAlign w:val="bottom"/>
        </w:tcPr>
        <w:p w:rsidR="00A14398" w:rsidRPr="009476E3" w:rsidRDefault="00A14398" w:rsidP="009476E3">
          <w:pPr>
            <w:jc w:val="right"/>
            <w:rPr>
              <w:sz w:val="28"/>
              <w:szCs w:val="28"/>
            </w:rPr>
          </w:pPr>
          <w:r w:rsidRPr="009476E3">
            <w:rPr>
              <w:rStyle w:val="Guidetomakingjudgments"/>
            </w:rPr>
            <w:t>Guide to making judgments</w:t>
          </w:r>
        </w:p>
      </w:tc>
    </w:tr>
  </w:tbl>
  <w:p w:rsidR="00A14398" w:rsidRPr="00086C89" w:rsidRDefault="00A1439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98" w:rsidRDefault="00A14398">
      <w:r>
        <w:separator/>
      </w:r>
    </w:p>
  </w:footnote>
  <w:footnote w:type="continuationSeparator" w:id="0">
    <w:p w:rsidR="00A14398" w:rsidRDefault="00A14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98" w:rsidRDefault="00A143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07.5pt;height:151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NEDIT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98" w:rsidRDefault="00A143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07.5pt;height:151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NEDIT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836"/>
    <w:multiLevelType w:val="hybridMultilevel"/>
    <w:tmpl w:val="A6520302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320A5"/>
    <w:multiLevelType w:val="hybridMultilevel"/>
    <w:tmpl w:val="0714067E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327D5"/>
    <w:multiLevelType w:val="hybridMultilevel"/>
    <w:tmpl w:val="63E60A94"/>
    <w:lvl w:ilvl="0" w:tplc="1748A994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7A51CC"/>
    <w:multiLevelType w:val="hybridMultilevel"/>
    <w:tmpl w:val="83164C2E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E2477"/>
    <w:multiLevelType w:val="hybridMultilevel"/>
    <w:tmpl w:val="BD2A7D1A"/>
    <w:lvl w:ilvl="0" w:tplc="DB7491FC">
      <w:start w:val="1"/>
      <w:numFmt w:val="bullet"/>
      <w:pStyle w:val="BulletGTMJvert"/>
      <w:lvlText w:val=""/>
      <w:lvlJc w:val="left"/>
      <w:pPr>
        <w:tabs>
          <w:tab w:val="num" w:pos="380"/>
        </w:tabs>
        <w:ind w:left="664" w:hanging="284"/>
      </w:pPr>
      <w:rPr>
        <w:rFonts w:ascii="Symbol" w:hAnsi="Symbo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260F9"/>
    <w:multiLevelType w:val="hybridMultilevel"/>
    <w:tmpl w:val="0FA6C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400BB"/>
    <w:multiLevelType w:val="hybridMultilevel"/>
    <w:tmpl w:val="5DB43252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F2234"/>
    <w:multiLevelType w:val="hybridMultilevel"/>
    <w:tmpl w:val="A3A696FA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302B4A"/>
    <w:multiLevelType w:val="hybridMultilevel"/>
    <w:tmpl w:val="1F86CC38"/>
    <w:lvl w:ilvl="0" w:tplc="06D46492">
      <w:start w:val="1"/>
      <w:numFmt w:val="bullet"/>
      <w:pStyle w:val="Table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1307"/>
        </w:tabs>
        <w:ind w:left="1307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42021AC5"/>
    <w:multiLevelType w:val="hybridMultilevel"/>
    <w:tmpl w:val="811CA708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AB5064"/>
    <w:multiLevelType w:val="hybridMultilevel"/>
    <w:tmpl w:val="895E5852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9E4388"/>
    <w:multiLevelType w:val="hybridMultilevel"/>
    <w:tmpl w:val="E5102136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436E98"/>
    <w:multiLevelType w:val="hybridMultilevel"/>
    <w:tmpl w:val="1C2E653C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E773B"/>
    <w:multiLevelType w:val="hybridMultilevel"/>
    <w:tmpl w:val="EE5E3C68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2F5821"/>
    <w:multiLevelType w:val="hybridMultilevel"/>
    <w:tmpl w:val="89E0FEB6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A62850"/>
    <w:multiLevelType w:val="hybridMultilevel"/>
    <w:tmpl w:val="6F825A1E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8A1C37"/>
    <w:multiLevelType w:val="hybridMultilevel"/>
    <w:tmpl w:val="140E9F8A"/>
    <w:lvl w:ilvl="0" w:tplc="7AD485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1307"/>
        </w:tabs>
        <w:ind w:left="1307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>
    <w:nsid w:val="756624E5"/>
    <w:multiLevelType w:val="hybridMultilevel"/>
    <w:tmpl w:val="4E125A96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A7412A"/>
    <w:multiLevelType w:val="hybridMultilevel"/>
    <w:tmpl w:val="EBD634D0"/>
    <w:lvl w:ilvl="0" w:tplc="7D243E4A">
      <w:start w:val="1"/>
      <w:numFmt w:val="bullet"/>
      <w:pStyle w:val="Tablebulletslevel2"/>
      <w:lvlText w:val="-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1591"/>
        </w:tabs>
        <w:ind w:left="1591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9">
    <w:nsid w:val="7CAF268C"/>
    <w:multiLevelType w:val="hybridMultilevel"/>
    <w:tmpl w:val="BA62F634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78A493C2">
      <w:start w:val="1"/>
      <w:numFmt w:val="bullet"/>
      <w:lvlText w:val="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4"/>
  </w:num>
  <w:num w:numId="5">
    <w:abstractNumId w:val="19"/>
  </w:num>
  <w:num w:numId="6">
    <w:abstractNumId w:val="12"/>
  </w:num>
  <w:num w:numId="7">
    <w:abstractNumId w:val="15"/>
  </w:num>
  <w:num w:numId="8">
    <w:abstractNumId w:val="11"/>
  </w:num>
  <w:num w:numId="9">
    <w:abstractNumId w:val="9"/>
  </w:num>
  <w:num w:numId="10">
    <w:abstractNumId w:val="1"/>
  </w:num>
  <w:num w:numId="11">
    <w:abstractNumId w:val="17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14"/>
  </w:num>
  <w:num w:numId="17">
    <w:abstractNumId w:val="0"/>
  </w:num>
  <w:num w:numId="18">
    <w:abstractNumId w:val="7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001"/>
  <w:defaultTabStop w:val="720"/>
  <w:characterSpacingControl w:val="doNotCompress"/>
  <w:hdrShapeDefaults>
    <o:shapedefaults v:ext="edit" spidmax="3304" fillcolor="white" strokecolor="gray">
      <v:fill color="white" color2="#ddd" rotate="t" angle="-90" focus="100%" type="gradient"/>
      <v:stroke color="gray"/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2E84"/>
    <w:rsid w:val="00002BB6"/>
    <w:rsid w:val="00005FF3"/>
    <w:rsid w:val="00012C51"/>
    <w:rsid w:val="0001488A"/>
    <w:rsid w:val="00021E7F"/>
    <w:rsid w:val="00022570"/>
    <w:rsid w:val="0002627B"/>
    <w:rsid w:val="000319A6"/>
    <w:rsid w:val="00036840"/>
    <w:rsid w:val="0006295F"/>
    <w:rsid w:val="00063504"/>
    <w:rsid w:val="00072581"/>
    <w:rsid w:val="00075DA5"/>
    <w:rsid w:val="00081DD0"/>
    <w:rsid w:val="00086C89"/>
    <w:rsid w:val="00087054"/>
    <w:rsid w:val="000921F9"/>
    <w:rsid w:val="000B4044"/>
    <w:rsid w:val="000B608C"/>
    <w:rsid w:val="000B733A"/>
    <w:rsid w:val="000B7B12"/>
    <w:rsid w:val="000C230B"/>
    <w:rsid w:val="000D0BC5"/>
    <w:rsid w:val="000E10F5"/>
    <w:rsid w:val="000E3058"/>
    <w:rsid w:val="000E30EC"/>
    <w:rsid w:val="000E3655"/>
    <w:rsid w:val="000E5AF6"/>
    <w:rsid w:val="000E668B"/>
    <w:rsid w:val="000F4572"/>
    <w:rsid w:val="000F600A"/>
    <w:rsid w:val="000F781B"/>
    <w:rsid w:val="00101426"/>
    <w:rsid w:val="00101C2E"/>
    <w:rsid w:val="0010760D"/>
    <w:rsid w:val="00107A75"/>
    <w:rsid w:val="00113C3B"/>
    <w:rsid w:val="00116BD8"/>
    <w:rsid w:val="00130214"/>
    <w:rsid w:val="00145A21"/>
    <w:rsid w:val="00154370"/>
    <w:rsid w:val="00154962"/>
    <w:rsid w:val="0015770C"/>
    <w:rsid w:val="0017136A"/>
    <w:rsid w:val="00171BCE"/>
    <w:rsid w:val="00174A6A"/>
    <w:rsid w:val="00197ABB"/>
    <w:rsid w:val="001A1185"/>
    <w:rsid w:val="001A2B11"/>
    <w:rsid w:val="001A738F"/>
    <w:rsid w:val="001B75D4"/>
    <w:rsid w:val="001C3389"/>
    <w:rsid w:val="001D1CA4"/>
    <w:rsid w:val="001D6333"/>
    <w:rsid w:val="001D73DA"/>
    <w:rsid w:val="001E03B4"/>
    <w:rsid w:val="001E7339"/>
    <w:rsid w:val="00213502"/>
    <w:rsid w:val="0021382B"/>
    <w:rsid w:val="00214085"/>
    <w:rsid w:val="00215205"/>
    <w:rsid w:val="002178BB"/>
    <w:rsid w:val="002206B0"/>
    <w:rsid w:val="002430EE"/>
    <w:rsid w:val="0024680F"/>
    <w:rsid w:val="00252E7F"/>
    <w:rsid w:val="00261930"/>
    <w:rsid w:val="002620F5"/>
    <w:rsid w:val="00276B88"/>
    <w:rsid w:val="00283EA3"/>
    <w:rsid w:val="00296A8E"/>
    <w:rsid w:val="002A019F"/>
    <w:rsid w:val="002A3C55"/>
    <w:rsid w:val="002A737C"/>
    <w:rsid w:val="002B0829"/>
    <w:rsid w:val="002C1FF0"/>
    <w:rsid w:val="002C3AD4"/>
    <w:rsid w:val="002C718C"/>
    <w:rsid w:val="002D3724"/>
    <w:rsid w:val="002D3EE1"/>
    <w:rsid w:val="002D5954"/>
    <w:rsid w:val="002D5FFA"/>
    <w:rsid w:val="002D6F99"/>
    <w:rsid w:val="002E176F"/>
    <w:rsid w:val="002E1936"/>
    <w:rsid w:val="002E1F5E"/>
    <w:rsid w:val="002F189B"/>
    <w:rsid w:val="002F5A7F"/>
    <w:rsid w:val="0030152B"/>
    <w:rsid w:val="00302F8C"/>
    <w:rsid w:val="003034CA"/>
    <w:rsid w:val="003165D1"/>
    <w:rsid w:val="00316FF4"/>
    <w:rsid w:val="00322041"/>
    <w:rsid w:val="00332364"/>
    <w:rsid w:val="003433F7"/>
    <w:rsid w:val="00345A1B"/>
    <w:rsid w:val="0034644D"/>
    <w:rsid w:val="003514DE"/>
    <w:rsid w:val="00351797"/>
    <w:rsid w:val="0035727C"/>
    <w:rsid w:val="00360E85"/>
    <w:rsid w:val="00360F58"/>
    <w:rsid w:val="0036461A"/>
    <w:rsid w:val="003704F7"/>
    <w:rsid w:val="00383AB4"/>
    <w:rsid w:val="00385C17"/>
    <w:rsid w:val="00396C64"/>
    <w:rsid w:val="003A2D27"/>
    <w:rsid w:val="003A5796"/>
    <w:rsid w:val="003A599D"/>
    <w:rsid w:val="003B3AEC"/>
    <w:rsid w:val="003B6559"/>
    <w:rsid w:val="003C099E"/>
    <w:rsid w:val="003C4D6B"/>
    <w:rsid w:val="003C6698"/>
    <w:rsid w:val="003D598A"/>
    <w:rsid w:val="003D6E4A"/>
    <w:rsid w:val="003E122C"/>
    <w:rsid w:val="003E2B8E"/>
    <w:rsid w:val="003E4A76"/>
    <w:rsid w:val="003E6FFE"/>
    <w:rsid w:val="003F4CE9"/>
    <w:rsid w:val="00402809"/>
    <w:rsid w:val="00406E13"/>
    <w:rsid w:val="0041325C"/>
    <w:rsid w:val="00417242"/>
    <w:rsid w:val="00417BAB"/>
    <w:rsid w:val="0042208E"/>
    <w:rsid w:val="00433750"/>
    <w:rsid w:val="004351B3"/>
    <w:rsid w:val="00443B96"/>
    <w:rsid w:val="00445019"/>
    <w:rsid w:val="00456C1F"/>
    <w:rsid w:val="004712C8"/>
    <w:rsid w:val="004712F5"/>
    <w:rsid w:val="00473868"/>
    <w:rsid w:val="00481102"/>
    <w:rsid w:val="00483B5B"/>
    <w:rsid w:val="00494A1E"/>
    <w:rsid w:val="004A52A6"/>
    <w:rsid w:val="004A6444"/>
    <w:rsid w:val="004A70AF"/>
    <w:rsid w:val="004B3637"/>
    <w:rsid w:val="004B4CD1"/>
    <w:rsid w:val="004B693D"/>
    <w:rsid w:val="004C0E5F"/>
    <w:rsid w:val="004C2618"/>
    <w:rsid w:val="004C7469"/>
    <w:rsid w:val="004D1E63"/>
    <w:rsid w:val="004D3ED3"/>
    <w:rsid w:val="004D447F"/>
    <w:rsid w:val="004E3FC0"/>
    <w:rsid w:val="004F7B6D"/>
    <w:rsid w:val="00500971"/>
    <w:rsid w:val="00502E84"/>
    <w:rsid w:val="00504112"/>
    <w:rsid w:val="0051099A"/>
    <w:rsid w:val="0051558B"/>
    <w:rsid w:val="00532E41"/>
    <w:rsid w:val="00534362"/>
    <w:rsid w:val="00535F19"/>
    <w:rsid w:val="00542900"/>
    <w:rsid w:val="0054534B"/>
    <w:rsid w:val="00565A1D"/>
    <w:rsid w:val="00567549"/>
    <w:rsid w:val="00567EF0"/>
    <w:rsid w:val="005710B5"/>
    <w:rsid w:val="005844F6"/>
    <w:rsid w:val="0059342D"/>
    <w:rsid w:val="00594609"/>
    <w:rsid w:val="00597BC3"/>
    <w:rsid w:val="005A3C9F"/>
    <w:rsid w:val="005A4733"/>
    <w:rsid w:val="005B0623"/>
    <w:rsid w:val="005B4164"/>
    <w:rsid w:val="005B5B9E"/>
    <w:rsid w:val="005B6AB2"/>
    <w:rsid w:val="005C08D0"/>
    <w:rsid w:val="005C15ED"/>
    <w:rsid w:val="005C25C3"/>
    <w:rsid w:val="005C3812"/>
    <w:rsid w:val="005E2627"/>
    <w:rsid w:val="005E33C3"/>
    <w:rsid w:val="005E49C8"/>
    <w:rsid w:val="006002AA"/>
    <w:rsid w:val="00600DD4"/>
    <w:rsid w:val="006069ED"/>
    <w:rsid w:val="0061779E"/>
    <w:rsid w:val="00620484"/>
    <w:rsid w:val="00626747"/>
    <w:rsid w:val="006409AB"/>
    <w:rsid w:val="00640E47"/>
    <w:rsid w:val="00641336"/>
    <w:rsid w:val="00644049"/>
    <w:rsid w:val="00657939"/>
    <w:rsid w:val="0067156D"/>
    <w:rsid w:val="0068720D"/>
    <w:rsid w:val="00690659"/>
    <w:rsid w:val="006975D1"/>
    <w:rsid w:val="006A3381"/>
    <w:rsid w:val="006A4FFD"/>
    <w:rsid w:val="006A58CD"/>
    <w:rsid w:val="006B78C0"/>
    <w:rsid w:val="006D1C0C"/>
    <w:rsid w:val="006D36C2"/>
    <w:rsid w:val="006E7D23"/>
    <w:rsid w:val="006F2117"/>
    <w:rsid w:val="006F2B57"/>
    <w:rsid w:val="007018C9"/>
    <w:rsid w:val="007157C8"/>
    <w:rsid w:val="00716707"/>
    <w:rsid w:val="007303C4"/>
    <w:rsid w:val="00731F9F"/>
    <w:rsid w:val="0073715B"/>
    <w:rsid w:val="0074015D"/>
    <w:rsid w:val="007519DA"/>
    <w:rsid w:val="00755259"/>
    <w:rsid w:val="00761EA9"/>
    <w:rsid w:val="0076531C"/>
    <w:rsid w:val="00777251"/>
    <w:rsid w:val="00780F4D"/>
    <w:rsid w:val="00782012"/>
    <w:rsid w:val="007906DB"/>
    <w:rsid w:val="00796CD4"/>
    <w:rsid w:val="00797B1E"/>
    <w:rsid w:val="007A169A"/>
    <w:rsid w:val="007B6075"/>
    <w:rsid w:val="007C330C"/>
    <w:rsid w:val="007C3438"/>
    <w:rsid w:val="007D37B8"/>
    <w:rsid w:val="007D5387"/>
    <w:rsid w:val="007D5E8A"/>
    <w:rsid w:val="007D73D1"/>
    <w:rsid w:val="007E172E"/>
    <w:rsid w:val="007E1F02"/>
    <w:rsid w:val="007E6F23"/>
    <w:rsid w:val="007F6051"/>
    <w:rsid w:val="007F7093"/>
    <w:rsid w:val="008026CF"/>
    <w:rsid w:val="008034AA"/>
    <w:rsid w:val="008130C5"/>
    <w:rsid w:val="00813963"/>
    <w:rsid w:val="00816D6E"/>
    <w:rsid w:val="00830877"/>
    <w:rsid w:val="00833729"/>
    <w:rsid w:val="00840FE6"/>
    <w:rsid w:val="00845008"/>
    <w:rsid w:val="00852EF6"/>
    <w:rsid w:val="0085605A"/>
    <w:rsid w:val="008671F6"/>
    <w:rsid w:val="00871E32"/>
    <w:rsid w:val="00872863"/>
    <w:rsid w:val="008728D3"/>
    <w:rsid w:val="00873D54"/>
    <w:rsid w:val="008754E8"/>
    <w:rsid w:val="008868B4"/>
    <w:rsid w:val="00894B6B"/>
    <w:rsid w:val="0089773C"/>
    <w:rsid w:val="008C1712"/>
    <w:rsid w:val="008C36B8"/>
    <w:rsid w:val="008C4CF7"/>
    <w:rsid w:val="008D5F08"/>
    <w:rsid w:val="008D7914"/>
    <w:rsid w:val="008E545F"/>
    <w:rsid w:val="009001A7"/>
    <w:rsid w:val="0090080C"/>
    <w:rsid w:val="00900C09"/>
    <w:rsid w:val="00901519"/>
    <w:rsid w:val="00903CF1"/>
    <w:rsid w:val="00907DE2"/>
    <w:rsid w:val="00922098"/>
    <w:rsid w:val="00930311"/>
    <w:rsid w:val="00932B6C"/>
    <w:rsid w:val="00942EFD"/>
    <w:rsid w:val="00946C67"/>
    <w:rsid w:val="009476E3"/>
    <w:rsid w:val="00950451"/>
    <w:rsid w:val="00956671"/>
    <w:rsid w:val="00961D6C"/>
    <w:rsid w:val="00962198"/>
    <w:rsid w:val="00962ACA"/>
    <w:rsid w:val="0096597D"/>
    <w:rsid w:val="009762F2"/>
    <w:rsid w:val="009764B0"/>
    <w:rsid w:val="009807D9"/>
    <w:rsid w:val="00981904"/>
    <w:rsid w:val="0098660D"/>
    <w:rsid w:val="00991DE2"/>
    <w:rsid w:val="00995D80"/>
    <w:rsid w:val="00997DB5"/>
    <w:rsid w:val="009A3837"/>
    <w:rsid w:val="009A5AB4"/>
    <w:rsid w:val="009B6DDA"/>
    <w:rsid w:val="009C0902"/>
    <w:rsid w:val="009C1C75"/>
    <w:rsid w:val="009C4698"/>
    <w:rsid w:val="009D4A8D"/>
    <w:rsid w:val="009D686C"/>
    <w:rsid w:val="009E2876"/>
    <w:rsid w:val="009F5195"/>
    <w:rsid w:val="00A120ED"/>
    <w:rsid w:val="00A14398"/>
    <w:rsid w:val="00A20BB8"/>
    <w:rsid w:val="00A22E4D"/>
    <w:rsid w:val="00A30822"/>
    <w:rsid w:val="00A31830"/>
    <w:rsid w:val="00A33ED4"/>
    <w:rsid w:val="00A43D2D"/>
    <w:rsid w:val="00A43D97"/>
    <w:rsid w:val="00A55425"/>
    <w:rsid w:val="00A56E7A"/>
    <w:rsid w:val="00A61B5F"/>
    <w:rsid w:val="00A63A46"/>
    <w:rsid w:val="00A65A1A"/>
    <w:rsid w:val="00A718B5"/>
    <w:rsid w:val="00A83953"/>
    <w:rsid w:val="00A85088"/>
    <w:rsid w:val="00AA31D3"/>
    <w:rsid w:val="00AB2669"/>
    <w:rsid w:val="00AB575B"/>
    <w:rsid w:val="00AC0B1C"/>
    <w:rsid w:val="00AC1F30"/>
    <w:rsid w:val="00AC3009"/>
    <w:rsid w:val="00AC51F1"/>
    <w:rsid w:val="00AD389F"/>
    <w:rsid w:val="00AD708D"/>
    <w:rsid w:val="00AE4EBE"/>
    <w:rsid w:val="00AF30CE"/>
    <w:rsid w:val="00AF3C96"/>
    <w:rsid w:val="00AF550B"/>
    <w:rsid w:val="00B008B5"/>
    <w:rsid w:val="00B032BD"/>
    <w:rsid w:val="00B053E8"/>
    <w:rsid w:val="00B1705D"/>
    <w:rsid w:val="00B2002D"/>
    <w:rsid w:val="00B21F36"/>
    <w:rsid w:val="00B526B9"/>
    <w:rsid w:val="00B5308C"/>
    <w:rsid w:val="00B57646"/>
    <w:rsid w:val="00B66911"/>
    <w:rsid w:val="00B673F7"/>
    <w:rsid w:val="00B72030"/>
    <w:rsid w:val="00B75160"/>
    <w:rsid w:val="00B76277"/>
    <w:rsid w:val="00B80083"/>
    <w:rsid w:val="00B91E8A"/>
    <w:rsid w:val="00B92A5B"/>
    <w:rsid w:val="00B92B6D"/>
    <w:rsid w:val="00B92B8A"/>
    <w:rsid w:val="00B93F2D"/>
    <w:rsid w:val="00B9427B"/>
    <w:rsid w:val="00B97559"/>
    <w:rsid w:val="00BA541D"/>
    <w:rsid w:val="00BB7617"/>
    <w:rsid w:val="00BC12ED"/>
    <w:rsid w:val="00BD0B36"/>
    <w:rsid w:val="00BD1471"/>
    <w:rsid w:val="00BD4410"/>
    <w:rsid w:val="00BD7251"/>
    <w:rsid w:val="00BE10B4"/>
    <w:rsid w:val="00BE24C9"/>
    <w:rsid w:val="00BE5DF4"/>
    <w:rsid w:val="00BF18E2"/>
    <w:rsid w:val="00BF1CB2"/>
    <w:rsid w:val="00BF6C03"/>
    <w:rsid w:val="00BF7F05"/>
    <w:rsid w:val="00C02A0F"/>
    <w:rsid w:val="00C03007"/>
    <w:rsid w:val="00C0512C"/>
    <w:rsid w:val="00C074AD"/>
    <w:rsid w:val="00C07748"/>
    <w:rsid w:val="00C16BF7"/>
    <w:rsid w:val="00C16CB8"/>
    <w:rsid w:val="00C21707"/>
    <w:rsid w:val="00C2446B"/>
    <w:rsid w:val="00C31298"/>
    <w:rsid w:val="00C37FD8"/>
    <w:rsid w:val="00C41CE3"/>
    <w:rsid w:val="00C42BAD"/>
    <w:rsid w:val="00C4469C"/>
    <w:rsid w:val="00C4478F"/>
    <w:rsid w:val="00C45AEC"/>
    <w:rsid w:val="00C46366"/>
    <w:rsid w:val="00C57968"/>
    <w:rsid w:val="00C6109D"/>
    <w:rsid w:val="00C70C20"/>
    <w:rsid w:val="00C81A28"/>
    <w:rsid w:val="00C84D26"/>
    <w:rsid w:val="00C87026"/>
    <w:rsid w:val="00CB37A9"/>
    <w:rsid w:val="00CB566B"/>
    <w:rsid w:val="00CC50FA"/>
    <w:rsid w:val="00CD03DB"/>
    <w:rsid w:val="00CE17C8"/>
    <w:rsid w:val="00CE2A6F"/>
    <w:rsid w:val="00CF72D2"/>
    <w:rsid w:val="00D07149"/>
    <w:rsid w:val="00D11E2A"/>
    <w:rsid w:val="00D120A3"/>
    <w:rsid w:val="00D12704"/>
    <w:rsid w:val="00D164A8"/>
    <w:rsid w:val="00D33A36"/>
    <w:rsid w:val="00D4132A"/>
    <w:rsid w:val="00D5080C"/>
    <w:rsid w:val="00D5348C"/>
    <w:rsid w:val="00D541C6"/>
    <w:rsid w:val="00D55C29"/>
    <w:rsid w:val="00D62608"/>
    <w:rsid w:val="00D66D7C"/>
    <w:rsid w:val="00D718E7"/>
    <w:rsid w:val="00D7290A"/>
    <w:rsid w:val="00D72AB3"/>
    <w:rsid w:val="00D75C17"/>
    <w:rsid w:val="00D82C47"/>
    <w:rsid w:val="00D82D22"/>
    <w:rsid w:val="00D970DE"/>
    <w:rsid w:val="00DA2078"/>
    <w:rsid w:val="00DB4C46"/>
    <w:rsid w:val="00DB7993"/>
    <w:rsid w:val="00DC2DE2"/>
    <w:rsid w:val="00DC5EF7"/>
    <w:rsid w:val="00DD3127"/>
    <w:rsid w:val="00DE7755"/>
    <w:rsid w:val="00DF3904"/>
    <w:rsid w:val="00E1017A"/>
    <w:rsid w:val="00E1062C"/>
    <w:rsid w:val="00E21F2D"/>
    <w:rsid w:val="00E31202"/>
    <w:rsid w:val="00E32ED9"/>
    <w:rsid w:val="00E35EAF"/>
    <w:rsid w:val="00E46882"/>
    <w:rsid w:val="00E47F52"/>
    <w:rsid w:val="00E50C43"/>
    <w:rsid w:val="00E51BDC"/>
    <w:rsid w:val="00E55751"/>
    <w:rsid w:val="00E569AE"/>
    <w:rsid w:val="00E80A0B"/>
    <w:rsid w:val="00E81C99"/>
    <w:rsid w:val="00E820CA"/>
    <w:rsid w:val="00E82959"/>
    <w:rsid w:val="00E91F3B"/>
    <w:rsid w:val="00E97F12"/>
    <w:rsid w:val="00EB0202"/>
    <w:rsid w:val="00EB43DC"/>
    <w:rsid w:val="00EC2D13"/>
    <w:rsid w:val="00EC42D9"/>
    <w:rsid w:val="00EC51F9"/>
    <w:rsid w:val="00EE3977"/>
    <w:rsid w:val="00EF4B09"/>
    <w:rsid w:val="00F033F5"/>
    <w:rsid w:val="00F046D5"/>
    <w:rsid w:val="00F06822"/>
    <w:rsid w:val="00F145A5"/>
    <w:rsid w:val="00F14B66"/>
    <w:rsid w:val="00F17ECC"/>
    <w:rsid w:val="00F27755"/>
    <w:rsid w:val="00F304F9"/>
    <w:rsid w:val="00F34FAB"/>
    <w:rsid w:val="00F35B4E"/>
    <w:rsid w:val="00F4089C"/>
    <w:rsid w:val="00F40DEF"/>
    <w:rsid w:val="00F54C4E"/>
    <w:rsid w:val="00F54DF0"/>
    <w:rsid w:val="00F559DD"/>
    <w:rsid w:val="00F56D10"/>
    <w:rsid w:val="00F61408"/>
    <w:rsid w:val="00F62DC9"/>
    <w:rsid w:val="00F9392C"/>
    <w:rsid w:val="00F957A1"/>
    <w:rsid w:val="00F95DC7"/>
    <w:rsid w:val="00FD1A6B"/>
    <w:rsid w:val="00FD6312"/>
    <w:rsid w:val="00FE362F"/>
    <w:rsid w:val="00FE5341"/>
    <w:rsid w:val="00FF6EF8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4" fillcolor="white" strokecolor="gray">
      <v:fill color="white" color2="#ddd" rotate="t" angle="-90" focus="100%" type="gradient"/>
      <v:stroke color="gray"/>
      <o:colormru v:ext="edit" colors="#ddd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EFD"/>
    <w:rPr>
      <w:rFonts w:ascii="Arial" w:hAnsi="Arial"/>
      <w:szCs w:val="24"/>
    </w:rPr>
  </w:style>
  <w:style w:type="paragraph" w:styleId="Heading1">
    <w:name w:val="heading 1"/>
    <w:aliases w:val="Subject + task"/>
    <w:basedOn w:val="Normal"/>
    <w:next w:val="Normal"/>
    <w:link w:val="Heading1Char"/>
    <w:qFormat/>
    <w:rsid w:val="00EE3977"/>
    <w:pPr>
      <w:outlineLvl w:val="0"/>
    </w:pPr>
    <w:rPr>
      <w:rFonts w:cs="Arial"/>
      <w:sz w:val="28"/>
      <w:szCs w:val="28"/>
    </w:rPr>
  </w:style>
  <w:style w:type="paragraph" w:styleId="Heading2">
    <w:name w:val="heading 2"/>
    <w:aliases w:val="Table titles"/>
    <w:basedOn w:val="Heading3"/>
    <w:next w:val="Normal"/>
    <w:qFormat/>
    <w:rsid w:val="00EE3977"/>
    <w:pPr>
      <w:spacing w:before="60" w:after="60"/>
      <w:outlineLvl w:val="1"/>
    </w:pPr>
  </w:style>
  <w:style w:type="paragraph" w:styleId="Heading3">
    <w:name w:val="heading 3"/>
    <w:aliases w:val="Table subtitles"/>
    <w:basedOn w:val="Normal"/>
    <w:next w:val="Normal"/>
    <w:qFormat/>
    <w:rsid w:val="00EE3977"/>
    <w:pPr>
      <w:spacing w:before="40" w:after="40"/>
      <w:jc w:val="center"/>
      <w:outlineLvl w:val="2"/>
    </w:pPr>
    <w:rPr>
      <w:rFonts w:cs="Arial"/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+ task Char"/>
    <w:basedOn w:val="DefaultParagraphFont"/>
    <w:link w:val="Heading1"/>
    <w:rsid w:val="00EE3977"/>
    <w:rPr>
      <w:rFonts w:ascii="Arial" w:hAnsi="Arial" w:cs="Arial"/>
      <w:sz w:val="28"/>
      <w:szCs w:val="28"/>
      <w:lang w:val="en-AU" w:eastAsia="en-AU" w:bidi="ar-SA"/>
    </w:rPr>
  </w:style>
  <w:style w:type="paragraph" w:customStyle="1" w:styleId="BulletGTMJvert">
    <w:name w:val="Bullet GTMJ vert"/>
    <w:basedOn w:val="Normal"/>
    <w:autoRedefine/>
    <w:rsid w:val="00626747"/>
    <w:pPr>
      <w:numPr>
        <w:numId w:val="4"/>
      </w:numPr>
    </w:pPr>
    <w:rPr>
      <w:sz w:val="18"/>
      <w:szCs w:val="18"/>
    </w:rPr>
  </w:style>
  <w:style w:type="paragraph" w:styleId="Footer">
    <w:name w:val="footer"/>
    <w:basedOn w:val="Normal"/>
    <w:rsid w:val="00E80A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line">
    <w:name w:val="Comments line"/>
    <w:basedOn w:val="Normal"/>
    <w:rsid w:val="00EE3977"/>
    <w:pPr>
      <w:tabs>
        <w:tab w:val="right" w:leader="underscore" w:pos="15300"/>
      </w:tabs>
      <w:spacing w:before="280" w:after="40"/>
      <w:ind w:left="-113"/>
    </w:pPr>
    <w:rPr>
      <w:rFonts w:cs="Arial"/>
      <w:szCs w:val="20"/>
    </w:rPr>
  </w:style>
  <w:style w:type="paragraph" w:customStyle="1" w:styleId="Task-specassessableelements">
    <w:name w:val="Task-spec assessable elements"/>
    <w:rsid w:val="007519DA"/>
    <w:pPr>
      <w:tabs>
        <w:tab w:val="center" w:pos="7655"/>
        <w:tab w:val="right" w:pos="15309"/>
      </w:tabs>
      <w:spacing w:before="60" w:after="6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tudentname">
    <w:name w:val="Student name"/>
    <w:basedOn w:val="Normal"/>
    <w:link w:val="StudentnameChar"/>
    <w:rsid w:val="00EE3977"/>
    <w:pPr>
      <w:tabs>
        <w:tab w:val="right" w:leader="dot" w:pos="4752"/>
      </w:tabs>
    </w:pPr>
    <w:rPr>
      <w:sz w:val="22"/>
      <w:szCs w:val="22"/>
    </w:rPr>
  </w:style>
  <w:style w:type="character" w:customStyle="1" w:styleId="StudentnameChar">
    <w:name w:val="Student name Char"/>
    <w:basedOn w:val="DefaultParagraphFont"/>
    <w:link w:val="Studentname"/>
    <w:rsid w:val="00A718B5"/>
    <w:rPr>
      <w:rFonts w:ascii="Arial" w:hAnsi="Arial"/>
      <w:sz w:val="22"/>
      <w:szCs w:val="22"/>
      <w:lang w:val="en-AU" w:eastAsia="en-AU" w:bidi="ar-SA"/>
    </w:rPr>
  </w:style>
  <w:style w:type="paragraph" w:customStyle="1" w:styleId="Demonstratedin">
    <w:name w:val="Demonstrated in"/>
    <w:rsid w:val="00B9427B"/>
    <w:pPr>
      <w:tabs>
        <w:tab w:val="center" w:pos="7655"/>
        <w:tab w:val="right" w:pos="15309"/>
      </w:tabs>
    </w:pPr>
    <w:rPr>
      <w:rFonts w:ascii="Arial" w:hAnsi="Arial" w:cs="Arial"/>
      <w:bCs/>
      <w:i/>
      <w:color w:val="000000"/>
      <w:sz w:val="16"/>
      <w:szCs w:val="16"/>
    </w:rPr>
  </w:style>
  <w:style w:type="paragraph" w:customStyle="1" w:styleId="AssessableelementWHITE">
    <w:name w:val="Assessable element WHITE"/>
    <w:basedOn w:val="Normal"/>
    <w:link w:val="AssessableelementWHITEChar"/>
    <w:rsid w:val="006F2B57"/>
    <w:pPr>
      <w:tabs>
        <w:tab w:val="center" w:pos="7655"/>
        <w:tab w:val="right" w:pos="15309"/>
      </w:tabs>
      <w:spacing w:before="60" w:after="60"/>
      <w:jc w:val="center"/>
    </w:pPr>
    <w:rPr>
      <w:rFonts w:cs="Arial"/>
      <w:b/>
      <w:bCs/>
      <w:color w:val="FFFFFF"/>
      <w:sz w:val="18"/>
      <w:szCs w:val="18"/>
    </w:rPr>
  </w:style>
  <w:style w:type="character" w:customStyle="1" w:styleId="AssessableelementWHITEChar">
    <w:name w:val="Assessable element WHITE Char"/>
    <w:basedOn w:val="DefaultParagraphFont"/>
    <w:link w:val="AssessableelementWHITE"/>
    <w:rsid w:val="006F2B57"/>
    <w:rPr>
      <w:rFonts w:ascii="Arial" w:hAnsi="Arial" w:cs="Arial"/>
      <w:b/>
      <w:bCs/>
      <w:color w:val="FFFFFF"/>
      <w:sz w:val="18"/>
      <w:szCs w:val="18"/>
      <w:lang w:val="en-AU" w:eastAsia="en-AU" w:bidi="ar-SA"/>
    </w:rPr>
  </w:style>
  <w:style w:type="character" w:customStyle="1" w:styleId="Publishingnote">
    <w:name w:val="Publishing note"/>
    <w:basedOn w:val="DefaultParagraphFont"/>
    <w:rsid w:val="009C1C75"/>
    <w:rPr>
      <w:rFonts w:ascii="Arial" w:hAnsi="Arial"/>
      <w:b/>
      <w:i/>
      <w:color w:val="FF0000"/>
      <w:sz w:val="18"/>
      <w:szCs w:val="18"/>
    </w:rPr>
  </w:style>
  <w:style w:type="paragraph" w:customStyle="1" w:styleId="Tabletext">
    <w:name w:val="Table text"/>
    <w:link w:val="TabletextChar"/>
    <w:rsid w:val="00BD1471"/>
    <w:pPr>
      <w:widowControl w:val="0"/>
      <w:spacing w:after="80"/>
    </w:pPr>
    <w:rPr>
      <w:rFonts w:ascii="Arial" w:hAnsi="Arial" w:cs="Arial"/>
      <w:bCs/>
      <w:color w:val="000000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D1471"/>
    <w:rPr>
      <w:rFonts w:ascii="Arial" w:hAnsi="Arial" w:cs="Arial"/>
      <w:bCs/>
      <w:color w:val="000000"/>
      <w:sz w:val="18"/>
      <w:szCs w:val="18"/>
      <w:lang w:val="en-AU" w:eastAsia="en-AU" w:bidi="ar-SA"/>
    </w:rPr>
  </w:style>
  <w:style w:type="paragraph" w:customStyle="1" w:styleId="Tablebulletslevel1">
    <w:name w:val="Table bullets level 1"/>
    <w:basedOn w:val="Normal"/>
    <w:rsid w:val="00EE3977"/>
    <w:pPr>
      <w:widowControl w:val="0"/>
      <w:numPr>
        <w:numId w:val="1"/>
      </w:numPr>
      <w:spacing w:before="80" w:after="40"/>
    </w:pPr>
    <w:rPr>
      <w:sz w:val="16"/>
      <w:szCs w:val="16"/>
      <w:lang w:eastAsia="en-US"/>
    </w:rPr>
  </w:style>
  <w:style w:type="paragraph" w:customStyle="1" w:styleId="Tablebulletslevel2">
    <w:name w:val="Table bullets level 2"/>
    <w:basedOn w:val="Tablebulletslevel1"/>
    <w:rsid w:val="00EE3977"/>
    <w:pPr>
      <w:numPr>
        <w:numId w:val="2"/>
      </w:numPr>
    </w:pPr>
  </w:style>
  <w:style w:type="paragraph" w:customStyle="1" w:styleId="Tabletextindented">
    <w:name w:val="Table text indented"/>
    <w:basedOn w:val="Normal"/>
    <w:rsid w:val="00EE3977"/>
    <w:pPr>
      <w:spacing w:before="60" w:after="60"/>
      <w:ind w:left="340"/>
    </w:pPr>
    <w:rPr>
      <w:sz w:val="16"/>
      <w:szCs w:val="16"/>
    </w:rPr>
  </w:style>
  <w:style w:type="paragraph" w:customStyle="1" w:styleId="HEADINGStandardsAE">
    <w:name w:val="HEADING Standards A–E"/>
    <w:basedOn w:val="Normal"/>
    <w:rsid w:val="00A718B5"/>
    <w:pPr>
      <w:spacing w:before="60"/>
      <w:jc w:val="center"/>
    </w:pPr>
    <w:rPr>
      <w:b/>
      <w:bCs/>
      <w:szCs w:val="20"/>
    </w:rPr>
  </w:style>
  <w:style w:type="character" w:customStyle="1" w:styleId="Guidetomakingjudgments">
    <w:name w:val="Guide to making judgments"/>
    <w:basedOn w:val="DefaultParagraphFont"/>
    <w:rsid w:val="00962ACA"/>
    <w:rPr>
      <w:rFonts w:ascii="Arial" w:hAnsi="Arial" w:cs="Arial"/>
      <w:b/>
      <w:bCs/>
      <w:color w:val="auto"/>
      <w:sz w:val="24"/>
    </w:rPr>
  </w:style>
  <w:style w:type="paragraph" w:customStyle="1" w:styleId="YearKLA">
    <w:name w:val="Year/KLA"/>
    <w:basedOn w:val="Studentname"/>
    <w:link w:val="YearKLAChar"/>
    <w:rsid w:val="00A718B5"/>
    <w:pPr>
      <w:tabs>
        <w:tab w:val="clear" w:pos="4752"/>
        <w:tab w:val="right" w:leader="dot" w:pos="3511"/>
      </w:tabs>
    </w:pPr>
    <w:rPr>
      <w:sz w:val="28"/>
      <w:szCs w:val="28"/>
    </w:rPr>
  </w:style>
  <w:style w:type="character" w:customStyle="1" w:styleId="YearKLAChar">
    <w:name w:val="Year/KLA Char"/>
    <w:basedOn w:val="StudentnameChar"/>
    <w:link w:val="YearKLA"/>
    <w:rsid w:val="00A718B5"/>
    <w:rPr>
      <w:rFonts w:ascii="Arial" w:hAnsi="Arial"/>
      <w:sz w:val="28"/>
      <w:szCs w:val="28"/>
      <w:lang w:val="en-AU" w:eastAsia="en-AU" w:bidi="ar-SA"/>
    </w:rPr>
  </w:style>
  <w:style w:type="paragraph" w:styleId="Header">
    <w:name w:val="header"/>
    <w:basedOn w:val="Normal"/>
    <w:rsid w:val="00840FE6"/>
    <w:pPr>
      <w:tabs>
        <w:tab w:val="center" w:pos="4153"/>
        <w:tab w:val="right" w:pos="8306"/>
      </w:tabs>
    </w:pPr>
  </w:style>
  <w:style w:type="paragraph" w:customStyle="1" w:styleId="Tabletextbullet">
    <w:name w:val="Table text bullet"/>
    <w:basedOn w:val="Tablebulletslevel1"/>
    <w:rsid w:val="0073715B"/>
    <w:pPr>
      <w:spacing w:before="0" w:after="60"/>
    </w:pPr>
    <w:rPr>
      <w:sz w:val="20"/>
      <w:szCs w:val="20"/>
    </w:rPr>
  </w:style>
  <w:style w:type="paragraph" w:customStyle="1" w:styleId="HEADINGAssessableelementsWHITE">
    <w:name w:val="HEADING Assessable elementsWHITE"/>
    <w:basedOn w:val="Heading2"/>
    <w:rsid w:val="006A58CD"/>
    <w:pPr>
      <w:jc w:val="left"/>
    </w:pPr>
    <w:rPr>
      <w:rFonts w:cs="Times New Roman"/>
      <w:bCs/>
      <w:szCs w:val="20"/>
    </w:rPr>
  </w:style>
  <w:style w:type="paragraph" w:styleId="BalloonText">
    <w:name w:val="Balloon Text"/>
    <w:basedOn w:val="Normal"/>
    <w:link w:val="BalloonTextChar"/>
    <w:rsid w:val="0048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91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GTMJ</vt:lpstr>
    </vt:vector>
  </TitlesOfParts>
  <Company>QSA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GTMJ</dc:title>
  <dc:creator>defaultsetup</dc:creator>
  <dc:description>Template Years 1 to 9 GTMJ Continua</dc:description>
  <cp:lastModifiedBy>jason</cp:lastModifiedBy>
  <cp:revision>5</cp:revision>
  <cp:lastPrinted>2011-04-13T08:35:00Z</cp:lastPrinted>
  <dcterms:created xsi:type="dcterms:W3CDTF">2011-04-13T08:05:00Z</dcterms:created>
  <dcterms:modified xsi:type="dcterms:W3CDTF">2011-04-14T11:22:00Z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0x010100A4129286E331F2448678200A256F5B1A00630F9F9C7CC56C4C9DCAEE8A7D65E726</vt:lpwstr>
  </property>
  <property fmtid="{D5CDD505-2E9C-101B-9397-08002B2CF9AE}" pid="3" name="ContentType">
    <vt:lpwstr>Guide to making judgments [continua]</vt:lpwstr>
  </property>
  <property fmtid="{D5CDD505-2E9C-101B-9397-08002B2CF9AE}" pid="4" name="AdditionalKLAs">
    <vt:lpwstr/>
  </property>
  <property fmtid="{D5CDD505-2E9C-101B-9397-08002B2CF9AE}" pid="5" name="AdditionalYearLevels">
    <vt:lpwstr/>
  </property>
  <property fmtid="{D5CDD505-2E9C-101B-9397-08002B2CF9AE}" pid="6" name="MainKLA">
    <vt:lpwstr/>
  </property>
  <property fmtid="{D5CDD505-2E9C-101B-9397-08002B2CF9AE}" pid="7" name="MainYearLevel">
    <vt:lpwstr/>
  </property>
  <property fmtid="{D5CDD505-2E9C-101B-9397-08002B2CF9AE}" pid="8" name="QSADeveloped">
    <vt:lpwstr/>
  </property>
  <property fmtid="{D5CDD505-2E9C-101B-9397-08002B2CF9AE}" pid="9" name="AssessableItems">
    <vt:lpwstr/>
  </property>
  <property fmtid="{D5CDD505-2E9C-101B-9397-08002B2CF9AE}" pid="10" name="PackageOwner">
    <vt:lpwstr/>
  </property>
  <property fmtid="{D5CDD505-2E9C-101B-9397-08002B2CF9AE}" pid="11" name="PackageVersion">
    <vt:lpwstr/>
  </property>
  <property fmtid="{D5CDD505-2E9C-101B-9397-08002B2CF9AE}" pid="12" name="ContextForAssessment">
    <vt:lpwstr/>
  </property>
  <property fmtid="{D5CDD505-2E9C-101B-9397-08002B2CF9AE}" pid="13" name="PackageOverview">
    <vt:lpwstr/>
  </property>
  <property fmtid="{D5CDD505-2E9C-101B-9397-08002B2CF9AE}" pid="14" name="PackageKeywords">
    <vt:lpwstr/>
  </property>
  <property fmtid="{D5CDD505-2E9C-101B-9397-08002B2CF9AE}" pid="15" name="OrganiserEnglish">
    <vt:lpwstr/>
  </property>
  <property fmtid="{D5CDD505-2E9C-101B-9397-08002B2CF9AE}" pid="16" name="OrganiserHPE">
    <vt:lpwstr/>
  </property>
  <property fmtid="{D5CDD505-2E9C-101B-9397-08002B2CF9AE}" pid="17" name="OrganiserLanguages">
    <vt:lpwstr/>
  </property>
  <property fmtid="{D5CDD505-2E9C-101B-9397-08002B2CF9AE}" pid="18" name="OrganiserMathematics">
    <vt:lpwstr/>
  </property>
  <property fmtid="{D5CDD505-2E9C-101B-9397-08002B2CF9AE}" pid="19" name="OrganiserScience">
    <vt:lpwstr/>
  </property>
  <property fmtid="{D5CDD505-2E9C-101B-9397-08002B2CF9AE}" pid="20" name="OrganiserSOSE">
    <vt:lpwstr/>
  </property>
  <property fmtid="{D5CDD505-2E9C-101B-9397-08002B2CF9AE}" pid="21" name="OrganiserTechnology">
    <vt:lpwstr/>
  </property>
  <property fmtid="{D5CDD505-2E9C-101B-9397-08002B2CF9AE}" pid="22" name="OrganiserTheArts">
    <vt:lpwstr/>
  </property>
  <property fmtid="{D5CDD505-2E9C-101B-9397-08002B2CF9AE}" pid="23" name="EssentialLearnings">
    <vt:lpwstr/>
  </property>
  <property fmtid="{D5CDD505-2E9C-101B-9397-08002B2CF9AE}" pid="24" name="PackageStatus0">
    <vt:lpwstr/>
  </property>
  <property fmtid="{D5CDD505-2E9C-101B-9397-08002B2CF9AE}" pid="25" name="PackageStatusWizard">
    <vt:lpwstr/>
  </property>
</Properties>
</file>